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AAE0C" w14:textId="3C07F932" w:rsidR="004C6A93" w:rsidRPr="005015A6" w:rsidRDefault="006D70FB">
      <w:pPr>
        <w:rPr>
          <w:b/>
          <w:bCs/>
        </w:rPr>
      </w:pPr>
      <w:r w:rsidRPr="005015A6">
        <w:rPr>
          <w:b/>
          <w:bCs/>
        </w:rPr>
        <w:t xml:space="preserve">This is a guide to the </w:t>
      </w:r>
      <w:proofErr w:type="spellStart"/>
      <w:r w:rsidRPr="005015A6">
        <w:rPr>
          <w:b/>
          <w:bCs/>
        </w:rPr>
        <w:t>Matlab</w:t>
      </w:r>
      <w:proofErr w:type="spellEnd"/>
      <w:r w:rsidRPr="005015A6">
        <w:rPr>
          <w:b/>
          <w:bCs/>
        </w:rPr>
        <w:t xml:space="preserve"> and R Codes for the Atkeson-</w:t>
      </w:r>
      <w:proofErr w:type="spellStart"/>
      <w:r w:rsidRPr="005015A6">
        <w:rPr>
          <w:b/>
          <w:bCs/>
        </w:rPr>
        <w:t>Kissler</w:t>
      </w:r>
      <w:proofErr w:type="spellEnd"/>
      <w:r w:rsidRPr="005015A6">
        <w:rPr>
          <w:b/>
          <w:bCs/>
        </w:rPr>
        <w:t xml:space="preserve"> BPEA paper on the impact of behavior and vaccines on cumulative mortality from COVID-19 in the United States</w:t>
      </w:r>
      <w:r w:rsidR="008E09A0" w:rsidRPr="005015A6">
        <w:rPr>
          <w:b/>
          <w:bCs/>
        </w:rPr>
        <w:t xml:space="preserve"> as well as the data sources used.</w:t>
      </w:r>
    </w:p>
    <w:p w14:paraId="2D501B30" w14:textId="77777777" w:rsidR="006D70FB" w:rsidRDefault="006D70FB"/>
    <w:p w14:paraId="43C51648" w14:textId="18EFD732" w:rsidR="006D70FB" w:rsidRPr="00B00C65" w:rsidRDefault="008E09A0">
      <w:pPr>
        <w:rPr>
          <w:b/>
          <w:bCs/>
        </w:rPr>
      </w:pPr>
      <w:r w:rsidRPr="00B00C65">
        <w:rPr>
          <w:b/>
          <w:bCs/>
        </w:rPr>
        <w:t>Data Sources:</w:t>
      </w:r>
    </w:p>
    <w:p w14:paraId="029D80CB" w14:textId="77777777" w:rsidR="008E09A0" w:rsidRDefault="008E09A0"/>
    <w:p w14:paraId="35A87DB3" w14:textId="52B6273A" w:rsidR="008E09A0" w:rsidRDefault="008E09A0">
      <w:r w:rsidRPr="00B00C65">
        <w:rPr>
          <w:b/>
          <w:bCs/>
        </w:rPr>
        <w:t>Mortality Data for US</w:t>
      </w:r>
      <w:r>
        <w:t xml:space="preserve"> are from the following websites:</w:t>
      </w:r>
    </w:p>
    <w:p w14:paraId="7A4D63C0" w14:textId="6D1A4E4F" w:rsidR="008E09A0" w:rsidRDefault="008E09A0">
      <w:r>
        <w:t xml:space="preserve">Weekly </w:t>
      </w:r>
      <w:proofErr w:type="gramStart"/>
      <w:r>
        <w:t>Deaths :</w:t>
      </w:r>
      <w:proofErr w:type="gramEnd"/>
      <w:r>
        <w:t xml:space="preserve"> </w:t>
      </w:r>
      <w:hyperlink r:id="rId4" w:anchor="trends_weeklydeaths_select_00" w:history="1">
        <w:r w:rsidRPr="008E09A0">
          <w:rPr>
            <w:rStyle w:val="Hyperlink"/>
          </w:rPr>
          <w:t>https://covid.cdc.gov/covid-data-tracker/#trends_weeklydeaths_select_00</w:t>
        </w:r>
      </w:hyperlink>
    </w:p>
    <w:p w14:paraId="29377E5A" w14:textId="2177AAD2" w:rsidR="008E09A0" w:rsidRDefault="008E09A0">
      <w:r>
        <w:t xml:space="preserve">Cumulative Deaths: </w:t>
      </w:r>
      <w:hyperlink r:id="rId5" w:history="1">
        <w:r w:rsidRPr="00BE2537">
          <w:rPr>
            <w:rStyle w:val="Hyperlink"/>
          </w:rPr>
          <w:t>https://covid.cdc.gov/covid-data-tracker/#trends_totaldeaths_select_00</w:t>
        </w:r>
      </w:hyperlink>
    </w:p>
    <w:p w14:paraId="7D3DDFA0" w14:textId="77777777" w:rsidR="008E09A0" w:rsidRDefault="008E09A0"/>
    <w:p w14:paraId="060B278F" w14:textId="1A3A1011" w:rsidR="008E09A0" w:rsidRDefault="008E09A0">
      <w:r>
        <w:t xml:space="preserve">Our download of these data is in the </w:t>
      </w:r>
      <w:proofErr w:type="gramStart"/>
      <w:r>
        <w:t>spreadsheet</w:t>
      </w:r>
      <w:proofErr w:type="gramEnd"/>
      <w:r>
        <w:t xml:space="preserve"> </w:t>
      </w:r>
    </w:p>
    <w:p w14:paraId="316F9DC6" w14:textId="52A90E8A" w:rsidR="008E09A0" w:rsidRDefault="008E09A0">
      <w:r>
        <w:t>data/deaths/</w:t>
      </w:r>
      <w:r>
        <w:t>WeeklyDeaths.xlsx</w:t>
      </w:r>
    </w:p>
    <w:p w14:paraId="7690EC08" w14:textId="158A91B4" w:rsidR="008E09A0" w:rsidRDefault="008E09A0">
      <w:r>
        <w:t xml:space="preserve">In columns Q through S of this spreadsheet, we present these data starting with February 15, </w:t>
      </w:r>
      <w:proofErr w:type="gramStart"/>
      <w:r>
        <w:t>202</w:t>
      </w:r>
      <w:r w:rsidR="001948B9">
        <w:t>0</w:t>
      </w:r>
      <w:proofErr w:type="gramEnd"/>
      <w:r w:rsidR="001948B9">
        <w:t xml:space="preserve"> and ending February 17, 2024 with dates using Excel number format for the day. These data have been entered directly into the </w:t>
      </w:r>
      <w:proofErr w:type="spellStart"/>
      <w:r w:rsidR="001948B9">
        <w:t>Matlab</w:t>
      </w:r>
      <w:proofErr w:type="spellEnd"/>
      <w:r w:rsidR="001948B9">
        <w:t xml:space="preserve"> files where needed.</w:t>
      </w:r>
    </w:p>
    <w:p w14:paraId="40BC398C" w14:textId="77777777" w:rsidR="001948B9" w:rsidRDefault="001948B9"/>
    <w:p w14:paraId="4BA8047E" w14:textId="2E3FB08D" w:rsidR="001948B9" w:rsidRDefault="003173CC">
      <w:r w:rsidRPr="00B00C65">
        <w:rPr>
          <w:b/>
          <w:bCs/>
        </w:rPr>
        <w:t>Mortality Data for US States</w:t>
      </w:r>
      <w:r w:rsidR="00B00C65">
        <w:rPr>
          <w:b/>
          <w:bCs/>
        </w:rPr>
        <w:t xml:space="preserve"> </w:t>
      </w:r>
      <w:r w:rsidR="00B00C65">
        <w:t>are from</w:t>
      </w:r>
    </w:p>
    <w:p w14:paraId="24DFEA67" w14:textId="4EBEF2AA" w:rsidR="00B00C65" w:rsidRDefault="00B00C65">
      <w:hyperlink r:id="rId6" w:history="1">
        <w:r w:rsidRPr="00BE2537">
          <w:rPr>
            <w:rStyle w:val="Hyperlink"/>
          </w:rPr>
          <w:t>https://data.cdc.gov/NCHS/Provisional-COVID-19-death-counts-rates-and-percen/mpx5-t7tu/about_data</w:t>
        </w:r>
      </w:hyperlink>
    </w:p>
    <w:p w14:paraId="568B5F77" w14:textId="77777777" w:rsidR="003173CC" w:rsidRDefault="003173CC"/>
    <w:p w14:paraId="3E3DFD03" w14:textId="54BDEE78" w:rsidR="003173CC" w:rsidRDefault="003173CC">
      <w:r>
        <w:t xml:space="preserve">Our download of these data is in the </w:t>
      </w:r>
      <w:proofErr w:type="gramStart"/>
      <w:r>
        <w:t>spreadsheet</w:t>
      </w:r>
      <w:proofErr w:type="gramEnd"/>
    </w:p>
    <w:p w14:paraId="5B82CFDE" w14:textId="63C61DEC" w:rsidR="003173CC" w:rsidRDefault="003173CC">
      <w:r>
        <w:t>WeeklyDeaths3.xlsx with data through 1/11/2024</w:t>
      </w:r>
    </w:p>
    <w:p w14:paraId="1C22F0E1" w14:textId="77777777" w:rsidR="00D635E4" w:rsidRDefault="00D635E4"/>
    <w:p w14:paraId="5235D5DB" w14:textId="7F8EAF66" w:rsidR="00D635E4" w:rsidRPr="009E6BA9" w:rsidRDefault="00D635E4">
      <w:r w:rsidRPr="00D635E4">
        <w:rPr>
          <w:b/>
          <w:bCs/>
        </w:rPr>
        <w:t>CDC Data on COVID-19 Deaths by Vaccination Status</w:t>
      </w:r>
      <w:r w:rsidR="009E6BA9">
        <w:rPr>
          <w:b/>
          <w:bCs/>
        </w:rPr>
        <w:t xml:space="preserve"> </w:t>
      </w:r>
      <w:r w:rsidR="009E6BA9">
        <w:t>are from</w:t>
      </w:r>
    </w:p>
    <w:p w14:paraId="3D8A8419" w14:textId="1EDB94FC" w:rsidR="00D635E4" w:rsidRDefault="009E6BA9">
      <w:hyperlink r:id="rId7" w:history="1">
        <w:r w:rsidRPr="00BE2537">
          <w:rPr>
            <w:rStyle w:val="Hyperlink"/>
          </w:rPr>
          <w:t>https://data.cdc.gov/Public-Health-Surveillance/Rates-of-COVID-19-Cases-or-Deaths-by-Age-Group-and/d6p8-wqjm/about_data</w:t>
        </w:r>
      </w:hyperlink>
    </w:p>
    <w:p w14:paraId="4A3AB3F9" w14:textId="7F644CB3" w:rsidR="009E6BA9" w:rsidRDefault="009E6BA9">
      <w:r>
        <w:t>Our download of these data is in the Excel Spreadsheet Deathsbyvaxstatus421on.xlsx</w:t>
      </w:r>
    </w:p>
    <w:p w14:paraId="37E53235" w14:textId="77777777" w:rsidR="00DB500A" w:rsidRDefault="00DB500A" w:rsidP="00DB500A">
      <w:r>
        <w:t xml:space="preserve">These data have been entered directly into the </w:t>
      </w:r>
      <w:proofErr w:type="spellStart"/>
      <w:r>
        <w:t>Matlab</w:t>
      </w:r>
      <w:proofErr w:type="spellEnd"/>
      <w:r>
        <w:t xml:space="preserve"> files where needed.</w:t>
      </w:r>
    </w:p>
    <w:p w14:paraId="2DFC1F49" w14:textId="77777777" w:rsidR="008B46D6" w:rsidRDefault="008B46D6"/>
    <w:p w14:paraId="5650B999" w14:textId="1889AC8A" w:rsidR="008B46D6" w:rsidRDefault="008B46D6">
      <w:r w:rsidRPr="008B46D6">
        <w:rPr>
          <w:b/>
          <w:bCs/>
        </w:rPr>
        <w:t>The Blood Donor Survey Serology Data</w:t>
      </w:r>
      <w:r>
        <w:rPr>
          <w:b/>
          <w:bCs/>
        </w:rPr>
        <w:t xml:space="preserve"> </w:t>
      </w:r>
      <w:r w:rsidRPr="008B46D6">
        <w:t>are from</w:t>
      </w:r>
      <w:r>
        <w:t xml:space="preserve"> </w:t>
      </w:r>
    </w:p>
    <w:p w14:paraId="7B6C190E" w14:textId="53602736" w:rsidR="00D37EAF" w:rsidRDefault="00D37EAF">
      <w:hyperlink r:id="rId8" w:history="1">
        <w:r w:rsidRPr="00D37EAF">
          <w:rPr>
            <w:rStyle w:val="Hyperlink"/>
          </w:rPr>
          <w:t>https://data.cdc.gov/Laboratory-Surveillance/2020-2021-Nationwide-Blood-Donor-Seroprevalence-Su/mtc3-kq6r/about_data</w:t>
        </w:r>
      </w:hyperlink>
      <w:r w:rsidRPr="00D37EAF">
        <w:t xml:space="preserve"> </w:t>
      </w:r>
    </w:p>
    <w:p w14:paraId="6F01105B" w14:textId="6B0D61C1" w:rsidR="008B46D6" w:rsidRDefault="008B46D6">
      <w:r>
        <w:t>and</w:t>
      </w:r>
    </w:p>
    <w:p w14:paraId="51469FDD" w14:textId="4CB71D42" w:rsidR="008B46D6" w:rsidRDefault="00D37EAF">
      <w:hyperlink r:id="rId9" w:history="1">
        <w:r w:rsidRPr="00BE2537">
          <w:rPr>
            <w:rStyle w:val="Hyperlink"/>
          </w:rPr>
          <w:t>https://data.cdc.gov/Laboratory-Surveillance/2022-2023-Nationwide-Blood-Donor-Seroprevalence-Su/ar8q-3jhn/about_data</w:t>
        </w:r>
      </w:hyperlink>
    </w:p>
    <w:p w14:paraId="37AC4A76" w14:textId="77777777" w:rsidR="001A79FE" w:rsidRDefault="001A79FE"/>
    <w:p w14:paraId="1A776907" w14:textId="28869C92" w:rsidR="001A79FE" w:rsidRDefault="001A79FE">
      <w:r w:rsidRPr="001A79FE">
        <w:rPr>
          <w:b/>
          <w:bCs/>
        </w:rPr>
        <w:t>The National Commercial Lab Survey Serology Data</w:t>
      </w:r>
      <w:r>
        <w:rPr>
          <w:b/>
          <w:bCs/>
        </w:rPr>
        <w:t xml:space="preserve"> </w:t>
      </w:r>
      <w:r>
        <w:t>are from</w:t>
      </w:r>
    </w:p>
    <w:p w14:paraId="33CC085A" w14:textId="6F4BD899" w:rsidR="001A79FE" w:rsidRDefault="001A79FE">
      <w:hyperlink r:id="rId10" w:history="1">
        <w:r w:rsidRPr="00BE2537">
          <w:rPr>
            <w:rStyle w:val="Hyperlink"/>
          </w:rPr>
          <w:t>https://data.cdc.gov/Laboratory-Surveillance/Nationwide-Commercial-Laboratory-Seroprevalence-Su/d2tw-32xv/about_data</w:t>
        </w:r>
      </w:hyperlink>
    </w:p>
    <w:p w14:paraId="18D2514D" w14:textId="77777777" w:rsidR="00D37EAF" w:rsidRDefault="00D37EAF"/>
    <w:p w14:paraId="3F364073" w14:textId="5850425B" w:rsidR="00D37EAF" w:rsidRDefault="001A79FE">
      <w:r>
        <w:t xml:space="preserve">Our download of these seroprevalence data </w:t>
      </w:r>
      <w:proofErr w:type="gramStart"/>
      <w:r>
        <w:t>are</w:t>
      </w:r>
      <w:proofErr w:type="gramEnd"/>
      <w:r>
        <w:t xml:space="preserve"> in the csv files located in the folder</w:t>
      </w:r>
    </w:p>
    <w:p w14:paraId="13220413" w14:textId="1A4853DE" w:rsidR="001A79FE" w:rsidRDefault="001A79FE">
      <w:r>
        <w:t>data/</w:t>
      </w:r>
      <w:proofErr w:type="spellStart"/>
      <w:r>
        <w:t>sero</w:t>
      </w:r>
      <w:proofErr w:type="spellEnd"/>
      <w:r>
        <w:t>/</w:t>
      </w:r>
    </w:p>
    <w:p w14:paraId="46BCF525" w14:textId="77777777" w:rsidR="00D37EAF" w:rsidRDefault="00D37EAF"/>
    <w:p w14:paraId="472D5EAD" w14:textId="3CC86C0F" w:rsidR="00DB500A" w:rsidRDefault="00B461FD">
      <w:r>
        <w:t>Our extract of the US data from these surveys used in the figures in the paper are in the spreadsheet</w:t>
      </w:r>
      <w:r w:rsidR="00DB500A">
        <w:t xml:space="preserve"> </w:t>
      </w:r>
      <w:proofErr w:type="gramStart"/>
      <w:r>
        <w:t>data/</w:t>
      </w:r>
      <w:proofErr w:type="spellStart"/>
      <w:r>
        <w:t>sero</w:t>
      </w:r>
      <w:proofErr w:type="spellEnd"/>
      <w:r>
        <w:t>/</w:t>
      </w:r>
      <w:proofErr w:type="spellStart"/>
      <w:r>
        <w:t>Seroprevalence.xlxs</w:t>
      </w:r>
      <w:proofErr w:type="spellEnd"/>
      <w:proofErr w:type="gramEnd"/>
    </w:p>
    <w:p w14:paraId="44FD7221" w14:textId="6B8ACED3" w:rsidR="00B461FD" w:rsidRDefault="00CB4CE7">
      <w:r>
        <w:t xml:space="preserve">These data have been entered directly into the </w:t>
      </w:r>
      <w:proofErr w:type="spellStart"/>
      <w:r>
        <w:t>Matlab</w:t>
      </w:r>
      <w:proofErr w:type="spellEnd"/>
      <w:r>
        <w:t xml:space="preserve"> files where needed.</w:t>
      </w:r>
    </w:p>
    <w:p w14:paraId="2AC413AB" w14:textId="1A7C85FD" w:rsidR="00EB635D" w:rsidRDefault="00EB635D">
      <w:pPr>
        <w:rPr>
          <w:b/>
          <w:bCs/>
        </w:rPr>
      </w:pPr>
      <w:proofErr w:type="spellStart"/>
      <w:r>
        <w:rPr>
          <w:b/>
          <w:bCs/>
        </w:rPr>
        <w:lastRenderedPageBreak/>
        <w:t>Matlab</w:t>
      </w:r>
      <w:proofErr w:type="spellEnd"/>
      <w:r>
        <w:rPr>
          <w:b/>
          <w:bCs/>
        </w:rPr>
        <w:t xml:space="preserve"> Programs:</w:t>
      </w:r>
    </w:p>
    <w:p w14:paraId="34C6788E" w14:textId="77777777" w:rsidR="00D635E4" w:rsidRDefault="00D635E4">
      <w:pPr>
        <w:rPr>
          <w:b/>
          <w:bCs/>
        </w:rPr>
      </w:pPr>
    </w:p>
    <w:p w14:paraId="38BE4E1F" w14:textId="77C7C55D" w:rsidR="00D635E4" w:rsidRDefault="00D635E4">
      <w:pPr>
        <w:rPr>
          <w:b/>
          <w:bCs/>
        </w:rPr>
      </w:pPr>
      <w:proofErr w:type="spellStart"/>
      <w:r>
        <w:t>MainfileAK.m</w:t>
      </w:r>
      <w:proofErr w:type="spellEnd"/>
    </w:p>
    <w:p w14:paraId="2B5899D4" w14:textId="4008949B" w:rsidR="00D635E4" w:rsidRDefault="00D635E4">
      <w:r>
        <w:t xml:space="preserve">The file </w:t>
      </w:r>
      <w:proofErr w:type="spellStart"/>
      <w:proofErr w:type="gramStart"/>
      <w:r>
        <w:t>MainfileAK.m</w:t>
      </w:r>
      <w:proofErr w:type="spellEnd"/>
      <w:r>
        <w:t xml:space="preserve">  runs</w:t>
      </w:r>
      <w:proofErr w:type="gramEnd"/>
      <w:r>
        <w:t xml:space="preserve"> eleven files that produce all of the figures in the paper and all of the figures in the Online Appendix except figures A3, A4, B6 and B8. Figures A3, A4, and B6 are taken from other papers as referenced in the Online Appendix. Figure B6 is produced with an R program as described below. This file also outputs model-implied cumulative deaths over the four-year simulation period in various scenarios in the command window. These numbers are reported in Table 1 in the main paper and Tables 1 and 2 in the online Appendix. Each of the 11 files called in this main file can be run independently.</w:t>
      </w:r>
    </w:p>
    <w:p w14:paraId="59656424" w14:textId="77777777" w:rsidR="00D635E4" w:rsidRDefault="00D635E4"/>
    <w:p w14:paraId="4E8526C2" w14:textId="7483CF1E" w:rsidR="00D635E4" w:rsidRPr="004B6D25" w:rsidRDefault="00D635E4">
      <w:pPr>
        <w:rPr>
          <w:rFonts w:eastAsiaTheme="minorHAnsi"/>
        </w:rPr>
      </w:pPr>
      <w:proofErr w:type="spellStart"/>
      <w:r w:rsidRPr="00D635E4">
        <w:rPr>
          <w:rFonts w:eastAsiaTheme="minorHAnsi"/>
        </w:rPr>
        <w:t>Dataplotsmain</w:t>
      </w:r>
      <w:r w:rsidRPr="004B6D25">
        <w:rPr>
          <w:rFonts w:eastAsiaTheme="minorHAnsi"/>
        </w:rPr>
        <w:t>.m</w:t>
      </w:r>
      <w:proofErr w:type="spellEnd"/>
    </w:p>
    <w:p w14:paraId="75BE9F5D" w14:textId="791E678F" w:rsidR="00D635E4" w:rsidRPr="004B6D25" w:rsidRDefault="00D635E4">
      <w:pPr>
        <w:rPr>
          <w:rFonts w:eastAsiaTheme="minorHAnsi"/>
        </w:rPr>
      </w:pPr>
      <w:r w:rsidRPr="004B6D25">
        <w:rPr>
          <w:rFonts w:eastAsiaTheme="minorHAnsi"/>
        </w:rPr>
        <w:t>This file plots Figures 1 and 3 in the main paper as well as Figure A1 in the Online Appendix</w:t>
      </w:r>
    </w:p>
    <w:p w14:paraId="75E3E992" w14:textId="77777777" w:rsidR="00D635E4" w:rsidRDefault="00D635E4">
      <w:pPr>
        <w:rPr>
          <w:rFonts w:asciiTheme="minorHAnsi" w:eastAsiaTheme="minorHAnsi" w:hAnsiTheme="minorHAnsi" w:cstheme="minorBidi"/>
        </w:rPr>
      </w:pPr>
    </w:p>
    <w:p w14:paraId="66E20D2D" w14:textId="4B352448" w:rsidR="004B6D25" w:rsidRDefault="004B6D25" w:rsidP="004B6D25">
      <w:pPr>
        <w:rPr>
          <w:rFonts w:eastAsiaTheme="minorHAnsi"/>
        </w:rPr>
      </w:pPr>
      <w:proofErr w:type="spellStart"/>
      <w:r w:rsidRPr="004B6D25">
        <w:rPr>
          <w:rFonts w:eastAsiaTheme="minorHAnsi"/>
        </w:rPr>
        <w:t>OmicronvBPEAbaseline</w:t>
      </w:r>
      <w:r>
        <w:rPr>
          <w:rFonts w:eastAsiaTheme="minorHAnsi"/>
        </w:rPr>
        <w:t>.m</w:t>
      </w:r>
      <w:proofErr w:type="spellEnd"/>
    </w:p>
    <w:p w14:paraId="0C3006BD" w14:textId="77777777" w:rsidR="005C39CE" w:rsidRDefault="004B6D25" w:rsidP="00E8443D">
      <w:r>
        <w:rPr>
          <w:rFonts w:eastAsiaTheme="minorHAnsi"/>
        </w:rPr>
        <w:t>This is our baseline file for solving the model</w:t>
      </w:r>
      <w:r w:rsidR="0031458E">
        <w:rPr>
          <w:rFonts w:eastAsiaTheme="minorHAnsi"/>
        </w:rPr>
        <w:t xml:space="preserve"> baseline parameters with results reported in Table 1 and Figure 2 and 4 of the main paper</w:t>
      </w:r>
      <w:r>
        <w:rPr>
          <w:rFonts w:eastAsiaTheme="minorHAnsi"/>
        </w:rPr>
        <w:t xml:space="preserve">. Parameters are set in this file and plots are made after the model is solved. The model is solved with two subroutines: </w:t>
      </w:r>
      <w:proofErr w:type="spellStart"/>
      <w:r>
        <w:rPr>
          <w:rFonts w:eastAsiaTheme="minorHAnsi"/>
        </w:rPr>
        <w:t>omicronrunthemodelBPEAbaseline.m</w:t>
      </w:r>
      <w:proofErr w:type="spellEnd"/>
      <w:r>
        <w:rPr>
          <w:rFonts w:eastAsiaTheme="minorHAnsi"/>
        </w:rPr>
        <w:t xml:space="preserve"> and </w:t>
      </w:r>
      <w:proofErr w:type="spellStart"/>
      <w:r>
        <w:rPr>
          <w:rFonts w:eastAsiaTheme="minorHAnsi"/>
        </w:rPr>
        <w:t>omicronodefile</w:t>
      </w:r>
      <w:r w:rsidR="00E8443D">
        <w:rPr>
          <w:rFonts w:eastAsiaTheme="minorHAnsi"/>
        </w:rPr>
        <w:t>BPEAbaseline.m</w:t>
      </w:r>
      <w:proofErr w:type="spellEnd"/>
      <w:r w:rsidR="00E8443D">
        <w:rPr>
          <w:rFonts w:eastAsiaTheme="minorHAnsi"/>
        </w:rPr>
        <w:t xml:space="preserve">. The first of these subroutines simply sets up the parameters in an input vector to go into the ode solver and then organizes the solution. The second of these files specifies the equations of the model to be solved using </w:t>
      </w:r>
      <w:proofErr w:type="spellStart"/>
      <w:r w:rsidR="00E8443D">
        <w:rPr>
          <w:rFonts w:eastAsiaTheme="minorHAnsi"/>
        </w:rPr>
        <w:t>Matlab’s</w:t>
      </w:r>
      <w:proofErr w:type="spellEnd"/>
      <w:r w:rsidR="00E8443D">
        <w:rPr>
          <w:rFonts w:eastAsiaTheme="minorHAnsi"/>
        </w:rPr>
        <w:t xml:space="preserve"> differential equation solver </w:t>
      </w:r>
      <w:r w:rsidR="00E8443D">
        <w:rPr>
          <w:rFonts w:ascii="Menlo" w:hAnsi="Menlo" w:cs="Menlo"/>
          <w:sz w:val="20"/>
          <w:szCs w:val="20"/>
        </w:rPr>
        <w:t>ode113</w:t>
      </w:r>
      <w:r w:rsidR="00E8443D">
        <w:rPr>
          <w:rFonts w:ascii="Menlo" w:hAnsi="Menlo" w:cs="Menlo"/>
          <w:sz w:val="20"/>
          <w:szCs w:val="20"/>
        </w:rPr>
        <w:t xml:space="preserve">. </w:t>
      </w:r>
      <w:r w:rsidR="0031458E">
        <w:t xml:space="preserve">Note that we have set up different versions of these files for different parameter specifications of the model. </w:t>
      </w:r>
    </w:p>
    <w:p w14:paraId="327AB97C" w14:textId="77777777" w:rsidR="005C39CE" w:rsidRDefault="005C39CE" w:rsidP="00E8443D"/>
    <w:p w14:paraId="600CB91B" w14:textId="7C38592F" w:rsidR="005C39CE" w:rsidRDefault="005C39CE" w:rsidP="00E8443D">
      <w:r>
        <w:t xml:space="preserve">Note that this file also reports </w:t>
      </w:r>
      <w:r w:rsidR="00447918">
        <w:t xml:space="preserve">the </w:t>
      </w:r>
      <w:r>
        <w:t>cumulative death to</w:t>
      </w:r>
      <w:r w:rsidR="00447918">
        <w:t xml:space="preserve">ll through September 15, </w:t>
      </w:r>
      <w:proofErr w:type="gramStart"/>
      <w:r w:rsidR="00447918">
        <w:t>2021</w:t>
      </w:r>
      <w:proofErr w:type="gramEnd"/>
      <w:r w:rsidR="00447918">
        <w:t xml:space="preserve"> reported in Online Appendix Table 1.</w:t>
      </w:r>
    </w:p>
    <w:p w14:paraId="0F2E1DD5" w14:textId="77777777" w:rsidR="005C39CE" w:rsidRDefault="005C39CE" w:rsidP="00E8443D"/>
    <w:p w14:paraId="14B8AB91" w14:textId="297F2EAB" w:rsidR="00E8443D" w:rsidRDefault="0031458E" w:rsidP="00E8443D">
      <w:proofErr w:type="gramStart"/>
      <w:r>
        <w:t>All of</w:t>
      </w:r>
      <w:proofErr w:type="gramEnd"/>
      <w:r>
        <w:t xml:space="preserve"> the model versions use the subroutines listed here except for the one with fast vaccines reported in the Online Appendix. That specification of the model is described below.</w:t>
      </w:r>
    </w:p>
    <w:p w14:paraId="65C284E4" w14:textId="77777777" w:rsidR="0031458E" w:rsidRDefault="0031458E" w:rsidP="00E8443D"/>
    <w:p w14:paraId="5083EDE9" w14:textId="76935C60" w:rsidR="00447918" w:rsidRDefault="0031458E" w:rsidP="00447918">
      <w:proofErr w:type="spellStart"/>
      <w:r w:rsidRPr="0031458E">
        <w:t>OmicronvBPEAnovaccines</w:t>
      </w:r>
      <w:r>
        <w:t>.m</w:t>
      </w:r>
      <w:proofErr w:type="spellEnd"/>
      <w:r>
        <w:t xml:space="preserve"> and </w:t>
      </w:r>
      <w:proofErr w:type="spellStart"/>
      <w:r w:rsidRPr="0031458E">
        <w:t>OmicronvBPEAnobehavior</w:t>
      </w:r>
      <w:r>
        <w:t>.m</w:t>
      </w:r>
      <w:proofErr w:type="spellEnd"/>
      <w:r>
        <w:t xml:space="preserve"> run the alternative specifications of the model with baseline behavior and no vaccines and with </w:t>
      </w:r>
      <w:proofErr w:type="gramStart"/>
      <w:r>
        <w:t>vaccines</w:t>
      </w:r>
      <w:proofErr w:type="gramEnd"/>
      <w:r>
        <w:t xml:space="preserve"> but no behavior used in Table 1 and Figures 5, 6, and 7 of the main paper.</w:t>
      </w:r>
      <w:r w:rsidR="00447918">
        <w:t xml:space="preserve"> </w:t>
      </w:r>
      <w:r w:rsidR="00447918">
        <w:t>Note that th</w:t>
      </w:r>
      <w:r w:rsidR="00447918">
        <w:t>ese</w:t>
      </w:r>
      <w:r w:rsidR="00447918">
        <w:t xml:space="preserve"> file</w:t>
      </w:r>
      <w:r w:rsidR="00447918">
        <w:t>s</w:t>
      </w:r>
      <w:r w:rsidR="00447918">
        <w:t xml:space="preserve"> also </w:t>
      </w:r>
      <w:proofErr w:type="gramStart"/>
      <w:r w:rsidR="00447918">
        <w:t>reports</w:t>
      </w:r>
      <w:proofErr w:type="gramEnd"/>
      <w:r w:rsidR="00447918">
        <w:t xml:space="preserve"> the cumulative death toll through September 15, 2021 reported in Online Appendix Table 1.</w:t>
      </w:r>
    </w:p>
    <w:p w14:paraId="0F4264AB" w14:textId="77777777" w:rsidR="0031458E" w:rsidRDefault="0031458E" w:rsidP="0031458E"/>
    <w:p w14:paraId="0C684E9F" w14:textId="77777777" w:rsidR="00447918" w:rsidRDefault="00173AD7" w:rsidP="0031458E">
      <w:proofErr w:type="spellStart"/>
      <w:r w:rsidRPr="00173AD7">
        <w:t>OmicronvBPEAfastvaccines</w:t>
      </w:r>
      <w:r>
        <w:t>.m</w:t>
      </w:r>
      <w:proofErr w:type="spellEnd"/>
      <w:r>
        <w:t xml:space="preserve"> runs the specification of the model in which the pace of vaccines does not slow down. This alternative specification of the pace of vaccines is done in </w:t>
      </w:r>
      <w:proofErr w:type="spellStart"/>
      <w:r>
        <w:t>omicronodefileBPEAfastvaccines.m</w:t>
      </w:r>
      <w:proofErr w:type="spellEnd"/>
      <w:r>
        <w:t xml:space="preserve"> which is called by </w:t>
      </w:r>
      <w:proofErr w:type="spellStart"/>
      <w:r>
        <w:t>omicronrunthemodelBPEAfastvaccines.m</w:t>
      </w:r>
      <w:proofErr w:type="spellEnd"/>
      <w:r>
        <w:t xml:space="preserve"> </w:t>
      </w:r>
    </w:p>
    <w:p w14:paraId="43EBE387" w14:textId="189CDC6A" w:rsidR="0031458E" w:rsidRDefault="00173AD7" w:rsidP="0031458E">
      <w:r>
        <w:t>The output is reported in Table 1 and Figure A5 of the Online Appendix</w:t>
      </w:r>
      <w:r w:rsidR="00447918">
        <w:t>.</w:t>
      </w:r>
    </w:p>
    <w:p w14:paraId="7CD0BDF8" w14:textId="77777777" w:rsidR="00447918" w:rsidRDefault="00447918" w:rsidP="0031458E"/>
    <w:p w14:paraId="00DFC73A" w14:textId="386827E5" w:rsidR="00447918" w:rsidRDefault="00447918" w:rsidP="00447918">
      <w:proofErr w:type="spellStart"/>
      <w:r>
        <w:t>OmicronvBPEAweakbehavior.m</w:t>
      </w:r>
      <w:proofErr w:type="spellEnd"/>
      <w:r>
        <w:t xml:space="preserve">, </w:t>
      </w:r>
      <w:proofErr w:type="spellStart"/>
      <w:r>
        <w:t>OmicronvBPEA</w:t>
      </w:r>
      <w:r>
        <w:t>strong</w:t>
      </w:r>
      <w:r>
        <w:t>behavior.m</w:t>
      </w:r>
      <w:proofErr w:type="spellEnd"/>
      <w:r>
        <w:t xml:space="preserve">, </w:t>
      </w:r>
      <w:proofErr w:type="spellStart"/>
      <w:r>
        <w:t>OmicronvBPEA</w:t>
      </w:r>
      <w:r>
        <w:t>slowtransmission</w:t>
      </w:r>
      <w:r>
        <w:t>.m</w:t>
      </w:r>
      <w:proofErr w:type="spellEnd"/>
      <w:r>
        <w:t xml:space="preserve">, and </w:t>
      </w:r>
      <w:proofErr w:type="spellStart"/>
      <w:r>
        <w:t>OmicronvBPEA</w:t>
      </w:r>
      <w:r>
        <w:t>fasttransmission</w:t>
      </w:r>
      <w:r>
        <w:t>.m</w:t>
      </w:r>
      <w:proofErr w:type="spellEnd"/>
      <w:r>
        <w:t xml:space="preserve"> </w:t>
      </w:r>
      <w:r>
        <w:t>produce the results reported in Table 2 and Figures B14 and B15 of the Online Appendix</w:t>
      </w:r>
    </w:p>
    <w:p w14:paraId="42A00887" w14:textId="77777777" w:rsidR="00447918" w:rsidRDefault="00447918" w:rsidP="00447918"/>
    <w:p w14:paraId="4C51C06E" w14:textId="2DF24194" w:rsidR="00447918" w:rsidRDefault="00497FDC" w:rsidP="00447918">
      <w:proofErr w:type="spellStart"/>
      <w:r>
        <w:lastRenderedPageBreak/>
        <w:t>plotcumdeathbystate.m</w:t>
      </w:r>
      <w:proofErr w:type="spellEnd"/>
      <w:r>
        <w:t xml:space="preserve"> produces Figures B7, B9, and B10 of the Online Appendix</w:t>
      </w:r>
    </w:p>
    <w:p w14:paraId="11D55121" w14:textId="77777777" w:rsidR="00497FDC" w:rsidRDefault="00497FDC" w:rsidP="00447918"/>
    <w:p w14:paraId="7A357D93" w14:textId="6355A8CF" w:rsidR="00497FDC" w:rsidRDefault="005E5AD9" w:rsidP="00447918">
      <w:proofErr w:type="spellStart"/>
      <w:r>
        <w:t>Serology.m</w:t>
      </w:r>
      <w:proofErr w:type="spellEnd"/>
      <w:r>
        <w:t xml:space="preserve"> produces Figures A2, B11, B12, and B13.</w:t>
      </w:r>
    </w:p>
    <w:p w14:paraId="115B510E" w14:textId="77777777" w:rsidR="005E5AD9" w:rsidRDefault="005E5AD9" w:rsidP="00447918"/>
    <w:p w14:paraId="1FFBD070" w14:textId="77777777" w:rsidR="005E5AD9" w:rsidRDefault="005E5AD9" w:rsidP="00447918"/>
    <w:p w14:paraId="46E1DFB8" w14:textId="0E272FC3" w:rsidR="00983429" w:rsidRDefault="00447918" w:rsidP="00983429">
      <w:pPr>
        <w:rPr>
          <w:b/>
          <w:bCs/>
        </w:rPr>
      </w:pPr>
      <w:r>
        <w:t xml:space="preserve"> </w:t>
      </w:r>
      <w:r w:rsidR="00983429">
        <w:rPr>
          <w:b/>
          <w:bCs/>
        </w:rPr>
        <w:t>R</w:t>
      </w:r>
      <w:r w:rsidR="00983429">
        <w:rPr>
          <w:b/>
          <w:bCs/>
        </w:rPr>
        <w:t xml:space="preserve"> Programs:</w:t>
      </w:r>
    </w:p>
    <w:p w14:paraId="4E87AFF3" w14:textId="77777777" w:rsidR="00983429" w:rsidRDefault="00983429" w:rsidP="00983429">
      <w:pPr>
        <w:rPr>
          <w:b/>
          <w:bCs/>
        </w:rPr>
      </w:pPr>
    </w:p>
    <w:p w14:paraId="330F3CF5" w14:textId="4165FF8F" w:rsidR="00983429" w:rsidRPr="00983429" w:rsidRDefault="00983429" w:rsidP="00983429">
      <w:r>
        <w:t>The state level serology data plotted in Online Appendix Figure B8 was created using R. The R codes are in the folder code with the serology data in the folder data/sero</w:t>
      </w:r>
    </w:p>
    <w:p w14:paraId="1C4854FA" w14:textId="62506305" w:rsidR="00447918" w:rsidRDefault="00447918" w:rsidP="00447918"/>
    <w:p w14:paraId="3DBDF5B4" w14:textId="1DF0AF46" w:rsidR="00447918" w:rsidRDefault="00447918" w:rsidP="00447918">
      <w:r>
        <w:t xml:space="preserve"> </w:t>
      </w:r>
    </w:p>
    <w:p w14:paraId="0A9F3785" w14:textId="3B87D1C2" w:rsidR="00447918" w:rsidRDefault="00447918" w:rsidP="0031458E">
      <w:r>
        <w:t xml:space="preserve"> </w:t>
      </w:r>
    </w:p>
    <w:p w14:paraId="45E36E58" w14:textId="77777777" w:rsidR="00173AD7" w:rsidRDefault="00173AD7" w:rsidP="0031458E"/>
    <w:p w14:paraId="2C9024EC" w14:textId="77777777" w:rsidR="00173AD7" w:rsidRDefault="00173AD7" w:rsidP="0031458E"/>
    <w:p w14:paraId="27DAFE7C" w14:textId="77777777" w:rsidR="00173AD7" w:rsidRDefault="00173AD7" w:rsidP="0031458E"/>
    <w:p w14:paraId="15D62EA5" w14:textId="77777777" w:rsidR="00173AD7" w:rsidRPr="0031458E" w:rsidRDefault="00173AD7" w:rsidP="0031458E"/>
    <w:p w14:paraId="77059B7E" w14:textId="77777777" w:rsidR="0031458E" w:rsidRPr="0031458E" w:rsidRDefault="0031458E" w:rsidP="00E8443D"/>
    <w:p w14:paraId="193A23F5" w14:textId="0B9AA92E" w:rsidR="004B6D25" w:rsidRPr="004B6D25" w:rsidRDefault="004B6D25" w:rsidP="004B6D25">
      <w:pPr>
        <w:rPr>
          <w:rFonts w:eastAsiaTheme="minorHAnsi"/>
        </w:rPr>
      </w:pPr>
    </w:p>
    <w:p w14:paraId="4D91F088" w14:textId="77777777" w:rsidR="00D635E4" w:rsidRPr="00D635E4" w:rsidRDefault="00D635E4">
      <w:pPr>
        <w:rPr>
          <w:rFonts w:asciiTheme="minorHAnsi" w:eastAsiaTheme="minorHAnsi" w:hAnsiTheme="minorHAnsi" w:cstheme="minorBidi"/>
        </w:rPr>
      </w:pPr>
    </w:p>
    <w:p w14:paraId="026C8BD0" w14:textId="77777777" w:rsidR="00D635E4" w:rsidRDefault="00D635E4"/>
    <w:p w14:paraId="3B77BCBD" w14:textId="77777777" w:rsidR="00D635E4" w:rsidRPr="00D635E4" w:rsidRDefault="00D635E4"/>
    <w:p w14:paraId="0448AE1F" w14:textId="59F8C6BF" w:rsidR="00D635E4" w:rsidRPr="00D635E4" w:rsidRDefault="00D635E4"/>
    <w:sectPr w:rsidR="00D635E4" w:rsidRPr="00D635E4" w:rsidSect="006D08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enlo">
    <w:panose1 w:val="020B0609030804020204"/>
    <w:charset w:val="00"/>
    <w:family w:val="modern"/>
    <w:pitch w:val="fixed"/>
    <w:sig w:usb0="E60022FF" w:usb1="D200F9FB" w:usb2="02000028"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0FB"/>
    <w:rsid w:val="0015228E"/>
    <w:rsid w:val="00173AD7"/>
    <w:rsid w:val="001948B9"/>
    <w:rsid w:val="001A79FE"/>
    <w:rsid w:val="002E7088"/>
    <w:rsid w:val="0031458E"/>
    <w:rsid w:val="003173CC"/>
    <w:rsid w:val="003338D5"/>
    <w:rsid w:val="00447918"/>
    <w:rsid w:val="00497FDC"/>
    <w:rsid w:val="004B6D25"/>
    <w:rsid w:val="004C6A93"/>
    <w:rsid w:val="005015A6"/>
    <w:rsid w:val="005C39CE"/>
    <w:rsid w:val="005E5AD9"/>
    <w:rsid w:val="005F661C"/>
    <w:rsid w:val="006D0838"/>
    <w:rsid w:val="006D70FB"/>
    <w:rsid w:val="008B46D6"/>
    <w:rsid w:val="008E09A0"/>
    <w:rsid w:val="00983429"/>
    <w:rsid w:val="009E6BA9"/>
    <w:rsid w:val="00A77F84"/>
    <w:rsid w:val="00B00C65"/>
    <w:rsid w:val="00B461FD"/>
    <w:rsid w:val="00CB4CE7"/>
    <w:rsid w:val="00D37EAF"/>
    <w:rsid w:val="00D635E4"/>
    <w:rsid w:val="00D9240D"/>
    <w:rsid w:val="00DB500A"/>
    <w:rsid w:val="00E8443D"/>
    <w:rsid w:val="00EB635D"/>
    <w:rsid w:val="00ED03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7474687"/>
  <w15:chartTrackingRefBased/>
  <w15:docId w15:val="{2CE5BA24-CF73-6340-BE6B-CECB046B5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35E4"/>
    <w:rPr>
      <w:rFonts w:ascii="Times New Roman" w:eastAsia="Times New Roman" w:hAnsi="Times New Roman" w:cs="Times New Roman"/>
    </w:rPr>
  </w:style>
  <w:style w:type="paragraph" w:styleId="Heading1">
    <w:name w:val="heading 1"/>
    <w:basedOn w:val="Normal"/>
    <w:next w:val="Normal"/>
    <w:link w:val="Heading1Char"/>
    <w:uiPriority w:val="9"/>
    <w:qFormat/>
    <w:rsid w:val="006D70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D70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D70FB"/>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D70FB"/>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6D70FB"/>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6D70FB"/>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6D70FB"/>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6D70FB"/>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D70FB"/>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70F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D70F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D70F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D70F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D70F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D70F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70F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70F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70FB"/>
    <w:rPr>
      <w:rFonts w:eastAsiaTheme="majorEastAsia" w:cstheme="majorBidi"/>
      <w:color w:val="272727" w:themeColor="text1" w:themeTint="D8"/>
    </w:rPr>
  </w:style>
  <w:style w:type="paragraph" w:styleId="Title">
    <w:name w:val="Title"/>
    <w:basedOn w:val="Normal"/>
    <w:next w:val="Normal"/>
    <w:link w:val="TitleChar"/>
    <w:uiPriority w:val="10"/>
    <w:qFormat/>
    <w:rsid w:val="006D70F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70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70F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D70F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70FB"/>
    <w:pPr>
      <w:spacing w:before="160" w:after="160"/>
      <w:jc w:val="center"/>
    </w:pPr>
    <w:rPr>
      <w:rFonts w:asciiTheme="minorHAnsi" w:eastAsiaTheme="minorHAnsi" w:hAnsiTheme="minorHAnsi" w:cstheme="minorBidi"/>
      <w:i/>
      <w:iCs/>
      <w:color w:val="404040" w:themeColor="text1" w:themeTint="BF"/>
    </w:rPr>
  </w:style>
  <w:style w:type="character" w:customStyle="1" w:styleId="QuoteChar">
    <w:name w:val="Quote Char"/>
    <w:basedOn w:val="DefaultParagraphFont"/>
    <w:link w:val="Quote"/>
    <w:uiPriority w:val="29"/>
    <w:rsid w:val="006D70FB"/>
    <w:rPr>
      <w:i/>
      <w:iCs/>
      <w:color w:val="404040" w:themeColor="text1" w:themeTint="BF"/>
    </w:rPr>
  </w:style>
  <w:style w:type="paragraph" w:styleId="ListParagraph">
    <w:name w:val="List Paragraph"/>
    <w:basedOn w:val="Normal"/>
    <w:uiPriority w:val="34"/>
    <w:qFormat/>
    <w:rsid w:val="006D70FB"/>
    <w:pPr>
      <w:ind w:left="720"/>
      <w:contextualSpacing/>
    </w:pPr>
    <w:rPr>
      <w:rFonts w:asciiTheme="minorHAnsi" w:eastAsiaTheme="minorHAnsi" w:hAnsiTheme="minorHAnsi" w:cstheme="minorBidi"/>
    </w:rPr>
  </w:style>
  <w:style w:type="character" w:styleId="IntenseEmphasis">
    <w:name w:val="Intense Emphasis"/>
    <w:basedOn w:val="DefaultParagraphFont"/>
    <w:uiPriority w:val="21"/>
    <w:qFormat/>
    <w:rsid w:val="006D70FB"/>
    <w:rPr>
      <w:i/>
      <w:iCs/>
      <w:color w:val="0F4761" w:themeColor="accent1" w:themeShade="BF"/>
    </w:rPr>
  </w:style>
  <w:style w:type="paragraph" w:styleId="IntenseQuote">
    <w:name w:val="Intense Quote"/>
    <w:basedOn w:val="Normal"/>
    <w:next w:val="Normal"/>
    <w:link w:val="IntenseQuoteChar"/>
    <w:uiPriority w:val="30"/>
    <w:qFormat/>
    <w:rsid w:val="006D70FB"/>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rPr>
  </w:style>
  <w:style w:type="character" w:customStyle="1" w:styleId="IntenseQuoteChar">
    <w:name w:val="Intense Quote Char"/>
    <w:basedOn w:val="DefaultParagraphFont"/>
    <w:link w:val="IntenseQuote"/>
    <w:uiPriority w:val="30"/>
    <w:rsid w:val="006D70FB"/>
    <w:rPr>
      <w:i/>
      <w:iCs/>
      <w:color w:val="0F4761" w:themeColor="accent1" w:themeShade="BF"/>
    </w:rPr>
  </w:style>
  <w:style w:type="character" w:styleId="IntenseReference">
    <w:name w:val="Intense Reference"/>
    <w:basedOn w:val="DefaultParagraphFont"/>
    <w:uiPriority w:val="32"/>
    <w:qFormat/>
    <w:rsid w:val="006D70FB"/>
    <w:rPr>
      <w:b/>
      <w:bCs/>
      <w:smallCaps/>
      <w:color w:val="0F4761" w:themeColor="accent1" w:themeShade="BF"/>
      <w:spacing w:val="5"/>
    </w:rPr>
  </w:style>
  <w:style w:type="character" w:styleId="Hyperlink">
    <w:name w:val="Hyperlink"/>
    <w:basedOn w:val="DefaultParagraphFont"/>
    <w:uiPriority w:val="99"/>
    <w:unhideWhenUsed/>
    <w:rsid w:val="008E09A0"/>
    <w:rPr>
      <w:color w:val="467886" w:themeColor="hyperlink"/>
      <w:u w:val="single"/>
    </w:rPr>
  </w:style>
  <w:style w:type="character" w:styleId="UnresolvedMention">
    <w:name w:val="Unresolved Mention"/>
    <w:basedOn w:val="DefaultParagraphFont"/>
    <w:uiPriority w:val="99"/>
    <w:semiHidden/>
    <w:unhideWhenUsed/>
    <w:rsid w:val="008E09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958606">
      <w:bodyDiv w:val="1"/>
      <w:marLeft w:val="0"/>
      <w:marRight w:val="0"/>
      <w:marTop w:val="0"/>
      <w:marBottom w:val="0"/>
      <w:divBdr>
        <w:top w:val="none" w:sz="0" w:space="0" w:color="auto"/>
        <w:left w:val="none" w:sz="0" w:space="0" w:color="auto"/>
        <w:bottom w:val="none" w:sz="0" w:space="0" w:color="auto"/>
        <w:right w:val="none" w:sz="0" w:space="0" w:color="auto"/>
      </w:divBdr>
      <w:divsChild>
        <w:div w:id="1549799242">
          <w:marLeft w:val="0"/>
          <w:marRight w:val="0"/>
          <w:marTop w:val="0"/>
          <w:marBottom w:val="0"/>
          <w:divBdr>
            <w:top w:val="none" w:sz="0" w:space="0" w:color="auto"/>
            <w:left w:val="none" w:sz="0" w:space="0" w:color="auto"/>
            <w:bottom w:val="none" w:sz="0" w:space="0" w:color="auto"/>
            <w:right w:val="none" w:sz="0" w:space="0" w:color="auto"/>
          </w:divBdr>
          <w:divsChild>
            <w:div w:id="124873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515442">
      <w:bodyDiv w:val="1"/>
      <w:marLeft w:val="0"/>
      <w:marRight w:val="0"/>
      <w:marTop w:val="0"/>
      <w:marBottom w:val="0"/>
      <w:divBdr>
        <w:top w:val="none" w:sz="0" w:space="0" w:color="auto"/>
        <w:left w:val="none" w:sz="0" w:space="0" w:color="auto"/>
        <w:bottom w:val="none" w:sz="0" w:space="0" w:color="auto"/>
        <w:right w:val="none" w:sz="0" w:space="0" w:color="auto"/>
      </w:divBdr>
      <w:divsChild>
        <w:div w:id="798499619">
          <w:marLeft w:val="0"/>
          <w:marRight w:val="0"/>
          <w:marTop w:val="0"/>
          <w:marBottom w:val="0"/>
          <w:divBdr>
            <w:top w:val="none" w:sz="0" w:space="0" w:color="auto"/>
            <w:left w:val="none" w:sz="0" w:space="0" w:color="auto"/>
            <w:bottom w:val="none" w:sz="0" w:space="0" w:color="auto"/>
            <w:right w:val="none" w:sz="0" w:space="0" w:color="auto"/>
          </w:divBdr>
          <w:divsChild>
            <w:div w:id="14099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763636">
      <w:bodyDiv w:val="1"/>
      <w:marLeft w:val="0"/>
      <w:marRight w:val="0"/>
      <w:marTop w:val="0"/>
      <w:marBottom w:val="0"/>
      <w:divBdr>
        <w:top w:val="none" w:sz="0" w:space="0" w:color="auto"/>
        <w:left w:val="none" w:sz="0" w:space="0" w:color="auto"/>
        <w:bottom w:val="none" w:sz="0" w:space="0" w:color="auto"/>
        <w:right w:val="none" w:sz="0" w:space="0" w:color="auto"/>
      </w:divBdr>
      <w:divsChild>
        <w:div w:id="646473930">
          <w:marLeft w:val="0"/>
          <w:marRight w:val="0"/>
          <w:marTop w:val="0"/>
          <w:marBottom w:val="0"/>
          <w:divBdr>
            <w:top w:val="none" w:sz="0" w:space="0" w:color="auto"/>
            <w:left w:val="none" w:sz="0" w:space="0" w:color="auto"/>
            <w:bottom w:val="none" w:sz="0" w:space="0" w:color="auto"/>
            <w:right w:val="none" w:sz="0" w:space="0" w:color="auto"/>
          </w:divBdr>
          <w:divsChild>
            <w:div w:id="193130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932859">
      <w:bodyDiv w:val="1"/>
      <w:marLeft w:val="0"/>
      <w:marRight w:val="0"/>
      <w:marTop w:val="0"/>
      <w:marBottom w:val="0"/>
      <w:divBdr>
        <w:top w:val="none" w:sz="0" w:space="0" w:color="auto"/>
        <w:left w:val="none" w:sz="0" w:space="0" w:color="auto"/>
        <w:bottom w:val="none" w:sz="0" w:space="0" w:color="auto"/>
        <w:right w:val="none" w:sz="0" w:space="0" w:color="auto"/>
      </w:divBdr>
      <w:divsChild>
        <w:div w:id="973951230">
          <w:marLeft w:val="0"/>
          <w:marRight w:val="0"/>
          <w:marTop w:val="0"/>
          <w:marBottom w:val="0"/>
          <w:divBdr>
            <w:top w:val="none" w:sz="0" w:space="0" w:color="auto"/>
            <w:left w:val="none" w:sz="0" w:space="0" w:color="auto"/>
            <w:bottom w:val="none" w:sz="0" w:space="0" w:color="auto"/>
            <w:right w:val="none" w:sz="0" w:space="0" w:color="auto"/>
          </w:divBdr>
          <w:divsChild>
            <w:div w:id="98011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005327">
      <w:bodyDiv w:val="1"/>
      <w:marLeft w:val="0"/>
      <w:marRight w:val="0"/>
      <w:marTop w:val="0"/>
      <w:marBottom w:val="0"/>
      <w:divBdr>
        <w:top w:val="none" w:sz="0" w:space="0" w:color="auto"/>
        <w:left w:val="none" w:sz="0" w:space="0" w:color="auto"/>
        <w:bottom w:val="none" w:sz="0" w:space="0" w:color="auto"/>
        <w:right w:val="none" w:sz="0" w:space="0" w:color="auto"/>
      </w:divBdr>
      <w:divsChild>
        <w:div w:id="1672491087">
          <w:marLeft w:val="0"/>
          <w:marRight w:val="0"/>
          <w:marTop w:val="0"/>
          <w:marBottom w:val="0"/>
          <w:divBdr>
            <w:top w:val="none" w:sz="0" w:space="0" w:color="auto"/>
            <w:left w:val="none" w:sz="0" w:space="0" w:color="auto"/>
            <w:bottom w:val="none" w:sz="0" w:space="0" w:color="auto"/>
            <w:right w:val="none" w:sz="0" w:space="0" w:color="auto"/>
          </w:divBdr>
          <w:divsChild>
            <w:div w:id="3087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081132">
      <w:bodyDiv w:val="1"/>
      <w:marLeft w:val="0"/>
      <w:marRight w:val="0"/>
      <w:marTop w:val="0"/>
      <w:marBottom w:val="0"/>
      <w:divBdr>
        <w:top w:val="none" w:sz="0" w:space="0" w:color="auto"/>
        <w:left w:val="none" w:sz="0" w:space="0" w:color="auto"/>
        <w:bottom w:val="none" w:sz="0" w:space="0" w:color="auto"/>
        <w:right w:val="none" w:sz="0" w:space="0" w:color="auto"/>
      </w:divBdr>
      <w:divsChild>
        <w:div w:id="1050768435">
          <w:marLeft w:val="0"/>
          <w:marRight w:val="0"/>
          <w:marTop w:val="0"/>
          <w:marBottom w:val="0"/>
          <w:divBdr>
            <w:top w:val="none" w:sz="0" w:space="0" w:color="auto"/>
            <w:left w:val="none" w:sz="0" w:space="0" w:color="auto"/>
            <w:bottom w:val="none" w:sz="0" w:space="0" w:color="auto"/>
            <w:right w:val="none" w:sz="0" w:space="0" w:color="auto"/>
          </w:divBdr>
          <w:divsChild>
            <w:div w:id="10354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ta.cdc.gov/Laboratory-Surveillance/2020-2021-Nationwide-Blood-Donor-Seroprevalence-Su/mtc3-kq6r/about_data" TargetMode="External"/><Relationship Id="rId3" Type="http://schemas.openxmlformats.org/officeDocument/2006/relationships/webSettings" Target="webSettings.xml"/><Relationship Id="rId7" Type="http://schemas.openxmlformats.org/officeDocument/2006/relationships/hyperlink" Target="https://data.cdc.gov/Public-Health-Surveillance/Rates-of-COVID-19-Cases-or-Deaths-by-Age-Group-and/d6p8-wqjm/about_dat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ata.cdc.gov/NCHS/Provisional-COVID-19-death-counts-rates-and-percen/mpx5-t7tu/about_data" TargetMode="External"/><Relationship Id="rId11" Type="http://schemas.openxmlformats.org/officeDocument/2006/relationships/fontTable" Target="fontTable.xml"/><Relationship Id="rId5" Type="http://schemas.openxmlformats.org/officeDocument/2006/relationships/hyperlink" Target="https://covid.cdc.gov/covid-data-tracker/#trends_totaldeaths_select_00" TargetMode="External"/><Relationship Id="rId10" Type="http://schemas.openxmlformats.org/officeDocument/2006/relationships/hyperlink" Target="https://data.cdc.gov/Laboratory-Surveillance/Nationwide-Commercial-Laboratory-Seroprevalence-Su/d2tw-32xv/about_data" TargetMode="External"/><Relationship Id="rId4" Type="http://schemas.openxmlformats.org/officeDocument/2006/relationships/hyperlink" Target="https://covid.cdc.gov/covid-data-tracker/" TargetMode="External"/><Relationship Id="rId9" Type="http://schemas.openxmlformats.org/officeDocument/2006/relationships/hyperlink" Target="https://data.cdc.gov/Laboratory-Surveillance/2022-2023-Nationwide-Blood-Donor-Seroprevalence-Su/ar8q-3jhn/about_da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894</Words>
  <Characters>5098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Sierra Chen</dc:creator>
  <cp:keywords/>
  <dc:description/>
  <cp:lastModifiedBy>Sierra Chen</cp:lastModifiedBy>
  <cp:revision>17</cp:revision>
  <dcterms:created xsi:type="dcterms:W3CDTF">2024-04-29T17:21:00Z</dcterms:created>
  <dcterms:modified xsi:type="dcterms:W3CDTF">2024-04-29T22:23:00Z</dcterms:modified>
</cp:coreProperties>
</file>